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D674" w14:textId="77777777" w:rsidR="0066635C" w:rsidRDefault="0066635C" w:rsidP="00DD4DB7">
      <w:pPr>
        <w:jc w:val="center"/>
        <w:rPr>
          <w:rFonts w:eastAsia="Calibri" w:cstheme="minorHAnsi"/>
          <w:b/>
          <w:bCs/>
          <w:u w:val="single"/>
        </w:rPr>
      </w:pPr>
    </w:p>
    <w:p w14:paraId="2ECF6CCF" w14:textId="4441C42D"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25"/>
        <w:gridCol w:w="4935"/>
      </w:tblGrid>
      <w:tr w:rsidR="009E70E0" w:rsidRPr="009E70E0" w14:paraId="7D428FAB" w14:textId="77777777" w:rsidTr="009E70E0">
        <w:trPr>
          <w:trHeight w:val="300"/>
        </w:trPr>
        <w:tc>
          <w:tcPr>
            <w:tcW w:w="3525" w:type="dxa"/>
            <w:tcBorders>
              <w:top w:val="single" w:sz="8" w:space="0" w:color="auto"/>
              <w:left w:val="single" w:sz="8" w:space="0" w:color="auto"/>
              <w:bottom w:val="single" w:sz="8" w:space="0" w:color="auto"/>
              <w:right w:val="single" w:sz="8" w:space="0" w:color="auto"/>
            </w:tcBorders>
            <w:shd w:val="clear" w:color="auto" w:fill="FFFFFF"/>
            <w:hideMark/>
          </w:tcPr>
          <w:p w14:paraId="059789B6"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Cs/>
              </w:rPr>
              <w:t>Elemental </w:t>
            </w:r>
          </w:p>
        </w:tc>
        <w:tc>
          <w:tcPr>
            <w:tcW w:w="4935" w:type="dxa"/>
            <w:tcBorders>
              <w:top w:val="single" w:sz="8" w:space="0" w:color="auto"/>
              <w:left w:val="nil"/>
              <w:bottom w:val="single" w:sz="8" w:space="0" w:color="auto"/>
              <w:right w:val="single" w:sz="8" w:space="0" w:color="auto"/>
            </w:tcBorders>
            <w:shd w:val="clear" w:color="auto" w:fill="FFFFFF"/>
            <w:hideMark/>
          </w:tcPr>
          <w:p w14:paraId="218AC830"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
                <w:bCs/>
              </w:rPr>
              <w:t>Purpose</w:t>
            </w:r>
            <w:r w:rsidRPr="009E70E0">
              <w:rPr>
                <w:rFonts w:eastAsia="Calibri" w:cstheme="minorHAnsi"/>
                <w:bCs/>
              </w:rPr>
              <w:t>:  </w:t>
            </w:r>
          </w:p>
          <w:p w14:paraId="642E8E56"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Cs/>
                <w:lang w:val="en-US"/>
              </w:rPr>
              <w:t>Elemental will be integrated with Primary Care EMIS enabling GP’s to easily make referrals to Social Prescribing Link Workers via the Elemental Platform. </w:t>
            </w:r>
            <w:r w:rsidRPr="009E70E0">
              <w:rPr>
                <w:rFonts w:eastAsia="Calibri" w:cstheme="minorHAnsi"/>
                <w:bCs/>
              </w:rPr>
              <w:t> </w:t>
            </w:r>
          </w:p>
          <w:p w14:paraId="69175C38"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Cs/>
              </w:rPr>
              <w:t> </w:t>
            </w:r>
          </w:p>
          <w:p w14:paraId="4039CE86" w14:textId="77777777" w:rsidR="009E70E0" w:rsidRPr="009E70E0" w:rsidRDefault="009E70E0" w:rsidP="009E70E0">
            <w:pPr>
              <w:pStyle w:val="ListParagraph"/>
              <w:numPr>
                <w:ilvl w:val="0"/>
                <w:numId w:val="19"/>
              </w:numPr>
              <w:rPr>
                <w:rFonts w:eastAsia="Calibri" w:cstheme="minorHAnsi"/>
                <w:bCs/>
              </w:rPr>
            </w:pPr>
            <w:r w:rsidRPr="009E70E0">
              <w:rPr>
                <w:rFonts w:eastAsia="Calibri" w:cstheme="minorHAnsi"/>
                <w:b/>
                <w:bCs/>
              </w:rPr>
              <w:t>Legal Basis:</w:t>
            </w:r>
            <w:r w:rsidRPr="009E70E0">
              <w:rPr>
                <w:rFonts w:eastAsia="Calibri" w:cstheme="minorHAnsi"/>
                <w:bCs/>
              </w:rPr>
              <w:t>  </w:t>
            </w:r>
          </w:p>
          <w:p w14:paraId="04B4C007" w14:textId="77777777" w:rsidR="009E70E0" w:rsidRPr="009E70E0" w:rsidRDefault="009E70E0" w:rsidP="009E70E0">
            <w:pPr>
              <w:pStyle w:val="ListParagraph"/>
              <w:numPr>
                <w:ilvl w:val="0"/>
                <w:numId w:val="19"/>
              </w:numPr>
              <w:rPr>
                <w:rFonts w:eastAsia="Calibri" w:cstheme="minorHAnsi"/>
                <w:bCs/>
              </w:rPr>
            </w:pPr>
            <w:r w:rsidRPr="009E70E0">
              <w:rPr>
                <w:rFonts w:eastAsia="Calibri" w:cstheme="minorHAnsi"/>
                <w:bCs/>
              </w:rPr>
              <w:t>1.            Article 6(1)e  </w:t>
            </w:r>
          </w:p>
          <w:p w14:paraId="25377BC0" w14:textId="77777777" w:rsidR="009E70E0" w:rsidRPr="009E70E0" w:rsidRDefault="009E70E0" w:rsidP="009E70E0">
            <w:pPr>
              <w:pStyle w:val="ListParagraph"/>
              <w:numPr>
                <w:ilvl w:val="0"/>
                <w:numId w:val="19"/>
              </w:numPr>
              <w:rPr>
                <w:rFonts w:eastAsia="Calibri" w:cstheme="minorHAnsi"/>
                <w:bCs/>
              </w:rPr>
            </w:pPr>
            <w:r w:rsidRPr="009E70E0">
              <w:rPr>
                <w:rFonts w:eastAsia="Calibri" w:cstheme="minorHAnsi"/>
                <w:bCs/>
              </w:rPr>
              <w:t>“</w:t>
            </w:r>
            <w:proofErr w:type="gramStart"/>
            <w:r w:rsidRPr="009E70E0">
              <w:rPr>
                <w:rFonts w:eastAsia="Calibri" w:cstheme="minorHAnsi"/>
                <w:bCs/>
              </w:rPr>
              <w:t>processing</w:t>
            </w:r>
            <w:proofErr w:type="gramEnd"/>
            <w:r w:rsidRPr="009E70E0">
              <w:rPr>
                <w:rFonts w:eastAsia="Calibri" w:cstheme="minorHAnsi"/>
                <w:bCs/>
              </w:rPr>
              <w:t xml:space="preserve"> is necessary for the performance of a task carried out in the public interest or in </w:t>
            </w:r>
            <w:r w:rsidRPr="009E70E0">
              <w:rPr>
                <w:rFonts w:eastAsia="Calibri" w:cstheme="minorHAnsi"/>
                <w:bCs/>
              </w:rPr>
              <w:lastRenderedPageBreak/>
              <w:t>the exercise of official authority vested in the controller</w:t>
            </w:r>
            <w:proofErr w:type="gramStart"/>
            <w:r w:rsidRPr="009E70E0">
              <w:rPr>
                <w:rFonts w:eastAsia="Calibri" w:cstheme="minorHAnsi"/>
                <w:bCs/>
              </w:rPr>
              <w:t>”;</w:t>
            </w:r>
            <w:proofErr w:type="gramEnd"/>
            <w:r w:rsidRPr="009E70E0">
              <w:rPr>
                <w:rFonts w:eastAsia="Calibri" w:cstheme="minorHAnsi"/>
                <w:bCs/>
              </w:rPr>
              <w:t>  </w:t>
            </w:r>
          </w:p>
          <w:p w14:paraId="5C9338DC" w14:textId="77777777" w:rsidR="009E70E0" w:rsidRPr="009E70E0" w:rsidRDefault="009E70E0" w:rsidP="009E70E0">
            <w:pPr>
              <w:pStyle w:val="ListParagraph"/>
              <w:numPr>
                <w:ilvl w:val="0"/>
                <w:numId w:val="19"/>
              </w:numPr>
              <w:rPr>
                <w:rFonts w:eastAsia="Calibri" w:cstheme="minorHAnsi"/>
                <w:bCs/>
              </w:rPr>
            </w:pPr>
            <w:r w:rsidRPr="009E70E0">
              <w:rPr>
                <w:rFonts w:eastAsia="Calibri" w:cstheme="minorHAnsi"/>
                <w:bCs/>
              </w:rPr>
              <w:t>2.            Article 9(2)h  </w:t>
            </w:r>
          </w:p>
          <w:p w14:paraId="16F92E09" w14:textId="77777777" w:rsidR="009E70E0" w:rsidRPr="009E70E0" w:rsidRDefault="009E70E0" w:rsidP="009E70E0">
            <w:pPr>
              <w:pStyle w:val="ListParagraph"/>
              <w:numPr>
                <w:ilvl w:val="0"/>
                <w:numId w:val="19"/>
              </w:numPr>
              <w:rPr>
                <w:rFonts w:eastAsia="Calibri" w:cstheme="minorHAnsi"/>
                <w:bCs/>
              </w:rPr>
            </w:pPr>
            <w:r w:rsidRPr="009E70E0">
              <w:rPr>
                <w:rFonts w:eastAsia="Calibri" w:cstheme="minorHAnsi"/>
                <w:bCs/>
              </w:rPr>
              <w:t>“</w:t>
            </w:r>
            <w:proofErr w:type="gramStart"/>
            <w:r w:rsidRPr="009E70E0">
              <w:rPr>
                <w:rFonts w:eastAsia="Calibri" w:cstheme="minorHAnsi"/>
                <w:bCs/>
              </w:rPr>
              <w:t>processing</w:t>
            </w:r>
            <w:proofErr w:type="gramEnd"/>
            <w:r w:rsidRPr="009E70E0">
              <w:rPr>
                <w:rFonts w:eastAsia="Calibri" w:cstheme="minorHAnsi"/>
                <w:bCs/>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 </w:t>
            </w:r>
          </w:p>
          <w:p w14:paraId="7067C823"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Cs/>
              </w:rPr>
              <w:t> </w:t>
            </w:r>
          </w:p>
          <w:p w14:paraId="5875E1BF"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Cs/>
              </w:rPr>
              <w:t> </w:t>
            </w:r>
          </w:p>
          <w:p w14:paraId="3D62401E"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
                <w:bCs/>
              </w:rPr>
              <w:t>Processor</w:t>
            </w:r>
            <w:r w:rsidRPr="009E70E0">
              <w:rPr>
                <w:rFonts w:eastAsia="Calibri" w:cstheme="minorHAnsi"/>
                <w:bCs/>
              </w:rPr>
              <w:t>: ACCESS UK LTD  </w:t>
            </w:r>
          </w:p>
        </w:tc>
      </w:tr>
    </w:tbl>
    <w:p w14:paraId="2D6F12C0" w14:textId="77777777" w:rsidR="009E70E0" w:rsidRPr="002E5FD1" w:rsidRDefault="009E70E0" w:rsidP="009E70E0">
      <w:pPr>
        <w:pStyle w:val="ListParagraph"/>
        <w:spacing w:after="0" w:line="240" w:lineRule="auto"/>
        <w:jc w:val="both"/>
        <w:rPr>
          <w:rFonts w:eastAsia="Calibri" w:cstheme="minorHAnsi"/>
          <w:bCs/>
        </w:rPr>
      </w:pP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w:t>
      </w:r>
      <w:proofErr w:type="gramStart"/>
      <w:r w:rsidRPr="002E5FD1">
        <w:rPr>
          <w:rFonts w:cstheme="minorHAnsi"/>
        </w:rPr>
        <w:t>disclose</w:t>
      </w:r>
      <w:proofErr w:type="gramEnd"/>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2E5FD1">
        <w:rPr>
          <w:rFonts w:eastAsia="Calibri" w:cstheme="minorHAnsi"/>
        </w:rPr>
        <w:t>where</w:t>
      </w:r>
      <w:proofErr w:type="gramEnd"/>
      <w:r w:rsidRPr="002E5FD1">
        <w:rPr>
          <w:rFonts w:eastAsia="Calibri" w:cstheme="minorHAnsi"/>
        </w:rPr>
        <w:t xml:space="preserv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lastRenderedPageBreak/>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lastRenderedPageBreak/>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 xml:space="preserve">removed for the following </w:t>
      </w:r>
      <w:proofErr w:type="gramStart"/>
      <w:r w:rsidR="004D16F7" w:rsidRPr="008A381C">
        <w:rPr>
          <w:rFonts w:ascii="Calibri" w:eastAsia="Calibri" w:hAnsi="Calibri" w:cs="Calibri"/>
        </w:rPr>
        <w:t>reasons;</w:t>
      </w:r>
      <w:proofErr w:type="gramEnd"/>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10F300C9" w14:textId="2FCACFFC" w:rsidR="0066635C" w:rsidRDefault="00B671FB" w:rsidP="00191C0F">
      <w:pPr>
        <w:spacing w:line="240" w:lineRule="auto"/>
        <w:jc w:val="both"/>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 </w:t>
      </w:r>
      <w:r w:rsidR="0002571F" w:rsidRPr="008F3811">
        <w:rPr>
          <w:rFonts w:eastAsia="Calibri" w:cstheme="minorHAnsi"/>
        </w:rPr>
        <w:t>click,</w:t>
      </w:r>
      <w:r w:rsidR="00EE2292" w:rsidRPr="008F3811">
        <w:rPr>
          <w:rFonts w:eastAsia="Calibri" w:cstheme="minorHAnsi"/>
        </w:rPr>
        <w:t xml:space="preserve"> here</w:t>
      </w:r>
      <w:r w:rsidR="00584C62" w:rsidRPr="008F3811">
        <w:rPr>
          <w:rFonts w:eastAsia="Calibri" w:cstheme="minorHAnsi"/>
        </w:rPr>
        <w:t xml:space="preserve"> </w:t>
      </w:r>
      <w:hyperlink r:id="rId12" w:history="1">
        <w:r w:rsidR="0066635C" w:rsidRPr="00710A51">
          <w:rPr>
            <w:rStyle w:val="Hyperlink"/>
            <w:rFonts w:eastAsia="Calibri" w:cstheme="minorHAnsi"/>
          </w:rPr>
          <w:t>https://www.hillviewfamilypractice.nhs.uk/</w:t>
        </w:r>
      </w:hyperlink>
    </w:p>
    <w:p w14:paraId="2E34B362" w14:textId="3EEB8E3E" w:rsidR="00EE2292" w:rsidRPr="0066635C" w:rsidRDefault="00191C0F" w:rsidP="0066635C">
      <w:pPr>
        <w:spacing w:line="240" w:lineRule="auto"/>
        <w:jc w:val="both"/>
        <w:rPr>
          <w:rFonts w:cstheme="minorHAnsi"/>
          <w:sz w:val="23"/>
          <w:szCs w:val="23"/>
          <w:lang w:val="en" w:eastAsia="en-GB"/>
        </w:rPr>
      </w:pPr>
      <w:r w:rsidRPr="0066635C">
        <w:rPr>
          <w:rStyle w:val="ui-provider"/>
        </w:rPr>
        <w:t xml:space="preserve">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66635C">
          <w:rPr>
            <w:rStyle w:val="Hyperlink"/>
            <w:b/>
            <w:bCs/>
          </w:rPr>
          <w:t>privacy notices for the NHS App</w:t>
        </w:r>
      </w:hyperlink>
      <w:r w:rsidRPr="0066635C">
        <w:rPr>
          <w:rStyle w:val="ui-provider"/>
        </w:rPr>
        <w:t xml:space="preserve"> managed by NHS England.</w:t>
      </w: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77777777"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the </w:t>
      </w:r>
      <w:hyperlink r:id="rId14" w:history="1">
        <w:r w:rsidR="00B671FB" w:rsidRPr="00B671FB">
          <w:rPr>
            <w:rStyle w:val="Hyperlink"/>
            <w:rFonts w:eastAsia="Calibri" w:cstheme="minorHAnsi"/>
          </w:rPr>
          <w:t>link</w:t>
        </w:r>
      </w:hyperlink>
      <w:r w:rsidR="00B671FB">
        <w:rPr>
          <w:rFonts w:eastAsia="Calibri" w:cstheme="minorHAnsi"/>
        </w:rPr>
        <w:t>, the practice cannot provide this document as it is no</w:t>
      </w:r>
      <w:r>
        <w:rPr>
          <w:rFonts w:eastAsia="Calibri" w:cstheme="minorHAnsi"/>
        </w:rPr>
        <w:t>t held in the practice record. If you have a</w:t>
      </w:r>
      <w:r w:rsidR="00B671FB">
        <w:rPr>
          <w:rFonts w:eastAsia="Calibri" w:cstheme="minorHAnsi"/>
        </w:rPr>
        <w:t>ny issues gaining access to your Covid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66635C">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66635C">
          <w:rPr>
            <w:rStyle w:val="Hyperlink"/>
            <w:b/>
            <w:bCs/>
          </w:rPr>
          <w:t>privacy notice for the NHS App</w:t>
        </w:r>
      </w:hyperlink>
      <w:r w:rsidRPr="0066635C">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lastRenderedPageBreak/>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6"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77449722"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F84021">
        <w:rPr>
          <w:rFonts w:cstheme="minorHAnsi"/>
          <w:lang w:eastAsia="en-GB"/>
        </w:rPr>
        <w:t>bnssg.hillview.rss@nhs.net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6DBCC5AD"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66635C">
        <w:rPr>
          <w:rFonts w:cstheme="minorHAnsi"/>
          <w:sz w:val="23"/>
          <w:szCs w:val="23"/>
        </w:rPr>
        <w:t>Practice</w:t>
      </w:r>
      <w:r w:rsidRPr="00075C23">
        <w:rPr>
          <w:rFonts w:cstheme="minorHAnsi"/>
          <w:sz w:val="23"/>
          <w:szCs w:val="23"/>
        </w:rPr>
        <w:t xml:space="preserve">.  </w:t>
      </w:r>
      <w:r w:rsidR="00315B5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7"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685ED24" w14:textId="77777777" w:rsidR="0037729B" w:rsidRDefault="0037729B" w:rsidP="0037729B">
      <w:hyperlink r:id="rId18" w:history="1">
        <w:r>
          <w:rPr>
            <w:rStyle w:val="Hyperlink"/>
          </w:rPr>
          <w:t>The NHS Constitution for England - GOV.UK (www.gov.uk)</w:t>
        </w:r>
      </w:hyperlink>
    </w:p>
    <w:p w14:paraId="10595E98" w14:textId="5C5A80AE"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0"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9">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0"/>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w:t>
            </w:r>
            <w:proofErr w:type="gramStart"/>
            <w:r w:rsidRPr="008F3811">
              <w:rPr>
                <w:bCs/>
                <w:iCs/>
                <w:sz w:val="24"/>
                <w:szCs w:val="24"/>
              </w:rPr>
              <w:t>in the area of</w:t>
            </w:r>
            <w:proofErr w:type="gramEnd"/>
            <w:r w:rsidRPr="008F3811">
              <w:rPr>
                <w:bCs/>
                <w:iCs/>
                <w:sz w:val="24"/>
                <w:szCs w:val="24"/>
              </w:rPr>
              <w:t xml:space="preserve">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6FE6C6EA" w:rsidR="00B46CDD" w:rsidRPr="008F3811" w:rsidRDefault="0066635C" w:rsidP="00B46CDD">
            <w:pPr>
              <w:spacing w:after="0" w:line="240" w:lineRule="auto"/>
              <w:rPr>
                <w:bCs/>
                <w:iCs/>
                <w:sz w:val="24"/>
                <w:szCs w:val="24"/>
              </w:rPr>
            </w:pPr>
            <w:r>
              <w:rPr>
                <w:bCs/>
                <w:iCs/>
                <w:sz w:val="24"/>
                <w:szCs w:val="24"/>
              </w:rPr>
              <w:t xml:space="preserve">Hillview Family Practice </w:t>
            </w:r>
          </w:p>
        </w:tc>
        <w:tc>
          <w:tcPr>
            <w:tcW w:w="3086" w:type="dxa"/>
            <w:vAlign w:val="center"/>
          </w:tcPr>
          <w:p w14:paraId="5D631B38" w14:textId="12BF43D8" w:rsidR="00B46CDD" w:rsidRPr="008F3811" w:rsidRDefault="00B46CDD" w:rsidP="00B46CDD">
            <w:pPr>
              <w:spacing w:after="0" w:line="240" w:lineRule="auto"/>
              <w:rPr>
                <w:bCs/>
                <w:iCs/>
                <w:sz w:val="24"/>
                <w:szCs w:val="24"/>
              </w:rPr>
            </w:pPr>
            <w:r w:rsidRPr="0066635C">
              <w:rPr>
                <w:bCs/>
                <w:iCs/>
                <w:sz w:val="24"/>
                <w:szCs w:val="24"/>
              </w:rPr>
              <w:t xml:space="preserve">Date: </w:t>
            </w:r>
            <w:r w:rsidR="0066635C">
              <w:rPr>
                <w:bCs/>
                <w:iCs/>
                <w:sz w:val="24"/>
                <w:szCs w:val="24"/>
              </w:rPr>
              <w:t>27/06/2025</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3E355348" w:rsidR="00B46CDD" w:rsidRPr="008F3811" w:rsidRDefault="0066635C" w:rsidP="00B46CDD">
            <w:pPr>
              <w:spacing w:after="0" w:line="240" w:lineRule="auto"/>
              <w:rPr>
                <w:bCs/>
                <w:iCs/>
                <w:sz w:val="24"/>
                <w:szCs w:val="24"/>
              </w:rPr>
            </w:pPr>
            <w:r>
              <w:rPr>
                <w:bCs/>
                <w:iCs/>
                <w:sz w:val="24"/>
                <w:szCs w:val="24"/>
              </w:rPr>
              <w:t>27/06/2025</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4F8AFCE1" w:rsidR="00B46CDD" w:rsidRPr="008F3811" w:rsidRDefault="0066635C" w:rsidP="00B46CDD">
            <w:pPr>
              <w:spacing w:after="0" w:line="240" w:lineRule="auto"/>
              <w:rPr>
                <w:bCs/>
                <w:iCs/>
                <w:sz w:val="24"/>
                <w:szCs w:val="24"/>
              </w:rPr>
            </w:pPr>
            <w:r>
              <w:rPr>
                <w:bCs/>
                <w:iCs/>
                <w:sz w:val="24"/>
                <w:szCs w:val="24"/>
              </w:rPr>
              <w:t>27/06/2027</w:t>
            </w:r>
          </w:p>
        </w:tc>
      </w:tr>
    </w:tbl>
    <w:p w14:paraId="35609AA5" w14:textId="77777777" w:rsidR="008F3811" w:rsidRPr="008F3811" w:rsidRDefault="008F3811" w:rsidP="008F3811">
      <w:pPr>
        <w:spacing w:after="0" w:line="240" w:lineRule="auto"/>
        <w:rPr>
          <w:bCs/>
          <w:iCs/>
          <w:sz w:val="24"/>
          <w:szCs w:val="24"/>
        </w:rPr>
      </w:pPr>
    </w:p>
    <w:p w14:paraId="56198EC5"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0D326DB2" w:rsidR="007F6383" w:rsidRDefault="007F6383" w:rsidP="008F3811">
            <w:pPr>
              <w:spacing w:after="0" w:line="240" w:lineRule="auto"/>
              <w:rPr>
                <w:bCs/>
                <w:iCs/>
                <w:sz w:val="24"/>
                <w:szCs w:val="24"/>
              </w:rPr>
            </w:pPr>
            <w:r>
              <w:rPr>
                <w:bCs/>
                <w:iCs/>
                <w:sz w:val="24"/>
                <w:szCs w:val="24"/>
              </w:rPr>
              <w:t>23.08.23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lastRenderedPageBreak/>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20"/>
      <w:footerReference w:type="default" r:id="rId21"/>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51CB7BB1" w:rsidR="00B24B4E" w:rsidRDefault="00A83581">
    <w:pPr>
      <w:pStyle w:val="Footer"/>
    </w:pPr>
    <w:r>
      <w:t xml:space="preserve">GP Privacy Notice – </w:t>
    </w:r>
    <w:r w:rsidR="005820F4">
      <w:t>Final</w:t>
    </w:r>
    <w:r>
      <w:t xml:space="preserve"> V</w:t>
    </w:r>
    <w:r w:rsidR="00D64684">
      <w:t>3</w:t>
    </w:r>
    <w:r w:rsidR="000D0259">
      <w:t>.</w:t>
    </w:r>
    <w:r w:rsidR="00E0411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DFD4" w14:textId="3FD407F3" w:rsidR="00DD4DB7" w:rsidRPr="0066635C" w:rsidRDefault="0066635C" w:rsidP="0066635C">
    <w:pPr>
      <w:pStyle w:val="Header"/>
      <w:jc w:val="center"/>
      <w:rPr>
        <w:b/>
        <w:bCs/>
        <w:sz w:val="32"/>
        <w:szCs w:val="32"/>
      </w:rPr>
    </w:pPr>
    <w:r w:rsidRPr="0066635C">
      <w:rPr>
        <w:b/>
        <w:bCs/>
        <w:sz w:val="32"/>
        <w:szCs w:val="32"/>
      </w:rPr>
      <w:t>HILLVIEW FAMILY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25962">
    <w:abstractNumId w:val="4"/>
  </w:num>
  <w:num w:numId="2" w16cid:durableId="1069766897">
    <w:abstractNumId w:val="2"/>
  </w:num>
  <w:num w:numId="3" w16cid:durableId="1696727773">
    <w:abstractNumId w:val="0"/>
  </w:num>
  <w:num w:numId="4" w16cid:durableId="286205184">
    <w:abstractNumId w:val="3"/>
  </w:num>
  <w:num w:numId="5" w16cid:durableId="983698274">
    <w:abstractNumId w:val="8"/>
  </w:num>
  <w:num w:numId="6" w16cid:durableId="1074618909">
    <w:abstractNumId w:val="7"/>
  </w:num>
  <w:num w:numId="7" w16cid:durableId="691102977">
    <w:abstractNumId w:val="12"/>
  </w:num>
  <w:num w:numId="8" w16cid:durableId="1564098463">
    <w:abstractNumId w:val="5"/>
  </w:num>
  <w:num w:numId="9" w16cid:durableId="1898741704">
    <w:abstractNumId w:val="13"/>
  </w:num>
  <w:num w:numId="10" w16cid:durableId="1182932423">
    <w:abstractNumId w:val="16"/>
  </w:num>
  <w:num w:numId="11" w16cid:durableId="1414277697">
    <w:abstractNumId w:val="6"/>
  </w:num>
  <w:num w:numId="12" w16cid:durableId="1273365034">
    <w:abstractNumId w:val="20"/>
  </w:num>
  <w:num w:numId="13" w16cid:durableId="357658758">
    <w:abstractNumId w:val="15"/>
  </w:num>
  <w:num w:numId="14" w16cid:durableId="1388070560">
    <w:abstractNumId w:val="10"/>
  </w:num>
  <w:num w:numId="15" w16cid:durableId="2084527566">
    <w:abstractNumId w:val="4"/>
  </w:num>
  <w:num w:numId="16" w16cid:durableId="251857364">
    <w:abstractNumId w:val="11"/>
  </w:num>
  <w:num w:numId="17" w16cid:durableId="976489558">
    <w:abstractNumId w:val="1"/>
  </w:num>
  <w:num w:numId="18" w16cid:durableId="159583162">
    <w:abstractNumId w:val="17"/>
  </w:num>
  <w:num w:numId="19" w16cid:durableId="934363660">
    <w:abstractNumId w:val="9"/>
  </w:num>
  <w:num w:numId="20" w16cid:durableId="1740517927">
    <w:abstractNumId w:val="19"/>
  </w:num>
  <w:num w:numId="21" w16cid:durableId="365906699">
    <w:abstractNumId w:val="14"/>
  </w:num>
  <w:num w:numId="22" w16cid:durableId="1541939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94DA4"/>
    <w:rsid w:val="000A2B07"/>
    <w:rsid w:val="000B0EA1"/>
    <w:rsid w:val="000B256F"/>
    <w:rsid w:val="000C2014"/>
    <w:rsid w:val="000C47B3"/>
    <w:rsid w:val="000D0259"/>
    <w:rsid w:val="000D3FFE"/>
    <w:rsid w:val="000D7475"/>
    <w:rsid w:val="000E1C59"/>
    <w:rsid w:val="000F79B9"/>
    <w:rsid w:val="00110073"/>
    <w:rsid w:val="0011532E"/>
    <w:rsid w:val="0011590F"/>
    <w:rsid w:val="00150D45"/>
    <w:rsid w:val="00156742"/>
    <w:rsid w:val="00171DE8"/>
    <w:rsid w:val="0017465A"/>
    <w:rsid w:val="00176A44"/>
    <w:rsid w:val="00191C0F"/>
    <w:rsid w:val="001A51A6"/>
    <w:rsid w:val="001A682A"/>
    <w:rsid w:val="001A6CB8"/>
    <w:rsid w:val="001C3EAE"/>
    <w:rsid w:val="001E0DAE"/>
    <w:rsid w:val="001E32FD"/>
    <w:rsid w:val="001F1173"/>
    <w:rsid w:val="001F7720"/>
    <w:rsid w:val="00230789"/>
    <w:rsid w:val="002312BB"/>
    <w:rsid w:val="00234BC4"/>
    <w:rsid w:val="00236D62"/>
    <w:rsid w:val="00272393"/>
    <w:rsid w:val="00280881"/>
    <w:rsid w:val="002842A5"/>
    <w:rsid w:val="00295086"/>
    <w:rsid w:val="002A6410"/>
    <w:rsid w:val="002B101F"/>
    <w:rsid w:val="002D11BD"/>
    <w:rsid w:val="002E20F1"/>
    <w:rsid w:val="002E5FD1"/>
    <w:rsid w:val="0030417A"/>
    <w:rsid w:val="003066B3"/>
    <w:rsid w:val="00306B31"/>
    <w:rsid w:val="003073B0"/>
    <w:rsid w:val="00307D31"/>
    <w:rsid w:val="00315B5E"/>
    <w:rsid w:val="00321FFE"/>
    <w:rsid w:val="00322265"/>
    <w:rsid w:val="003423C4"/>
    <w:rsid w:val="00352048"/>
    <w:rsid w:val="003637F8"/>
    <w:rsid w:val="0037534F"/>
    <w:rsid w:val="0037729B"/>
    <w:rsid w:val="00391443"/>
    <w:rsid w:val="003F4445"/>
    <w:rsid w:val="00407721"/>
    <w:rsid w:val="004113CE"/>
    <w:rsid w:val="00434D18"/>
    <w:rsid w:val="00460675"/>
    <w:rsid w:val="0046344E"/>
    <w:rsid w:val="0046353A"/>
    <w:rsid w:val="00475589"/>
    <w:rsid w:val="004762B3"/>
    <w:rsid w:val="00480403"/>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6A6B"/>
    <w:rsid w:val="0064733F"/>
    <w:rsid w:val="0065234E"/>
    <w:rsid w:val="006559C7"/>
    <w:rsid w:val="0066635C"/>
    <w:rsid w:val="00672CF4"/>
    <w:rsid w:val="00672FCF"/>
    <w:rsid w:val="00684884"/>
    <w:rsid w:val="00694696"/>
    <w:rsid w:val="00696BF9"/>
    <w:rsid w:val="00697AA9"/>
    <w:rsid w:val="006B19B2"/>
    <w:rsid w:val="006D1ABF"/>
    <w:rsid w:val="006D2AAC"/>
    <w:rsid w:val="006E7FF5"/>
    <w:rsid w:val="00703BAB"/>
    <w:rsid w:val="00720BB1"/>
    <w:rsid w:val="0077190B"/>
    <w:rsid w:val="007841FF"/>
    <w:rsid w:val="00794CB3"/>
    <w:rsid w:val="007A6459"/>
    <w:rsid w:val="007B7925"/>
    <w:rsid w:val="007B7999"/>
    <w:rsid w:val="007C38AE"/>
    <w:rsid w:val="007C79E2"/>
    <w:rsid w:val="007F6383"/>
    <w:rsid w:val="00800587"/>
    <w:rsid w:val="00807F53"/>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3339"/>
    <w:rsid w:val="009B0A92"/>
    <w:rsid w:val="009C3B92"/>
    <w:rsid w:val="009C757E"/>
    <w:rsid w:val="009D378D"/>
    <w:rsid w:val="009E70E0"/>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B21BE1"/>
    <w:rsid w:val="00B21D26"/>
    <w:rsid w:val="00B24B4E"/>
    <w:rsid w:val="00B44B12"/>
    <w:rsid w:val="00B44E7E"/>
    <w:rsid w:val="00B46CDD"/>
    <w:rsid w:val="00B60FA1"/>
    <w:rsid w:val="00B671FB"/>
    <w:rsid w:val="00B822BB"/>
    <w:rsid w:val="00B91478"/>
    <w:rsid w:val="00B92632"/>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04115"/>
    <w:rsid w:val="00E11B9B"/>
    <w:rsid w:val="00E24AA1"/>
    <w:rsid w:val="00E552AD"/>
    <w:rsid w:val="00E60247"/>
    <w:rsid w:val="00E6543E"/>
    <w:rsid w:val="00E67A93"/>
    <w:rsid w:val="00E82145"/>
    <w:rsid w:val="00E84BC6"/>
    <w:rsid w:val="00E957ED"/>
    <w:rsid w:val="00EC49FF"/>
    <w:rsid w:val="00EC6099"/>
    <w:rsid w:val="00ED3479"/>
    <w:rsid w:val="00EE2292"/>
    <w:rsid w:val="00F0049C"/>
    <w:rsid w:val="00F014E7"/>
    <w:rsid w:val="00F3049B"/>
    <w:rsid w:val="00F30ACA"/>
    <w:rsid w:val="00F31014"/>
    <w:rsid w:val="00F35772"/>
    <w:rsid w:val="00F551E7"/>
    <w:rsid w:val="00F72398"/>
    <w:rsid w:val="00F84021"/>
    <w:rsid w:val="00F865E7"/>
    <w:rsid w:val="00FA48D1"/>
    <w:rsid w:val="00FA5E41"/>
    <w:rsid w:val="00FC05B1"/>
    <w:rsid w:val="00FC44D3"/>
    <w:rsid w:val="00FC63BD"/>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666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262651">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893932674">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nhs-app-legal-and-cookies/nhs-app-privacy-policy/" TargetMode="External"/><Relationship Id="rId18" Type="http://schemas.openxmlformats.org/officeDocument/2006/relationships/hyperlink" Target="https://www.gov.uk/government/publications/the-nhs-constitution-for-england/the-nhs-constitution-for-englan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illviewfamilypractice.nhs.uk/" TargetMode="External"/><Relationship Id="rId17"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http://ico.org.uk/what_we_cover/register_of_data_controll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3"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nhs.uk/conditions/coronavirus-covid-19/covid-pa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BULLARD, Teresa (HILLVIEW FAMILY PRACTICE)</cp:lastModifiedBy>
  <cp:revision>2</cp:revision>
  <cp:lastPrinted>2016-09-15T09:05:00Z</cp:lastPrinted>
  <dcterms:created xsi:type="dcterms:W3CDTF">2025-10-10T10:05:00Z</dcterms:created>
  <dcterms:modified xsi:type="dcterms:W3CDTF">2025-10-10T10:05:00Z</dcterms:modified>
</cp:coreProperties>
</file>